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F45" w:rsidRDefault="00307F45" w:rsidP="00307F45">
      <w:pPr>
        <w:pStyle w:val="ConsPlusNormal"/>
        <w:jc w:val="right"/>
        <w:outlineLvl w:val="0"/>
      </w:pPr>
      <w:r>
        <w:t>Приложение 3</w:t>
      </w:r>
    </w:p>
    <w:p w:rsidR="00307F45" w:rsidRDefault="00307F45" w:rsidP="00307F45">
      <w:pPr>
        <w:pStyle w:val="ConsPlusNormal"/>
        <w:jc w:val="right"/>
      </w:pPr>
      <w:r>
        <w:t>к Закону Забайкальского края</w:t>
      </w:r>
    </w:p>
    <w:p w:rsidR="00307F45" w:rsidRDefault="00307F45" w:rsidP="00307F45">
      <w:pPr>
        <w:pStyle w:val="ConsPlusNormal"/>
        <w:jc w:val="right"/>
      </w:pPr>
      <w:r>
        <w:t>"О бюджете Забайкальского края</w:t>
      </w:r>
    </w:p>
    <w:p w:rsidR="00307F45" w:rsidRDefault="00307F45" w:rsidP="00307F45">
      <w:pPr>
        <w:pStyle w:val="ConsPlusNormal"/>
        <w:jc w:val="right"/>
      </w:pPr>
      <w:r>
        <w:t>на 2022 год и плановый период</w:t>
      </w:r>
    </w:p>
    <w:p w:rsidR="00307F45" w:rsidRDefault="00307F45" w:rsidP="00307F45">
      <w:pPr>
        <w:pStyle w:val="ConsPlusNormal"/>
        <w:jc w:val="right"/>
      </w:pPr>
      <w:r>
        <w:t>2023 и 2024 годов"</w:t>
      </w: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Title"/>
        <w:jc w:val="center"/>
      </w:pPr>
      <w:bookmarkStart w:id="0" w:name="P739"/>
      <w:bookmarkEnd w:id="0"/>
      <w:r>
        <w:t>НОРМАТИВЫ</w:t>
      </w:r>
    </w:p>
    <w:p w:rsidR="00307F45" w:rsidRDefault="00307F45" w:rsidP="00307F45">
      <w:pPr>
        <w:pStyle w:val="ConsPlusTitle"/>
        <w:jc w:val="center"/>
      </w:pPr>
      <w:r>
        <w:t>РАСПРЕДЕЛЕНИЯ ДОХОДОВ МЕЖДУ БЮДЖЕТОМ КРАЯ, БЮДЖЕТОМ</w:t>
      </w:r>
    </w:p>
    <w:p w:rsidR="00307F45" w:rsidRDefault="00307F45" w:rsidP="00307F45">
      <w:pPr>
        <w:pStyle w:val="ConsPlusTitle"/>
        <w:jc w:val="center"/>
      </w:pPr>
      <w:r>
        <w:t>ТЕРРИТОРИАЛЬНОГО ФОНДА ОБЯЗАТЕЛЬНОГО МЕДИЦИНСКОГО</w:t>
      </w:r>
    </w:p>
    <w:p w:rsidR="00307F45" w:rsidRDefault="00307F45" w:rsidP="00307F45">
      <w:pPr>
        <w:pStyle w:val="ConsPlusTitle"/>
        <w:jc w:val="center"/>
      </w:pPr>
      <w:r>
        <w:t xml:space="preserve">СТРАХОВАНИЯ ЗАБАЙКАЛЬСКОГО КРАЯ, БЮДЖЕТАМИ </w:t>
      </w:r>
      <w:proofErr w:type="gramStart"/>
      <w:r>
        <w:t>МУНИЦИПАЛЬНЫХ</w:t>
      </w:r>
      <w:proofErr w:type="gramEnd"/>
    </w:p>
    <w:p w:rsidR="00307F45" w:rsidRDefault="00307F45" w:rsidP="00307F45">
      <w:pPr>
        <w:pStyle w:val="ConsPlusTitle"/>
        <w:jc w:val="center"/>
      </w:pPr>
      <w:r>
        <w:t>ОБРАЗОВАНИЙ ЗАБАЙКАЛЬСКОГО КРАЯ НА 2022 ГОД И ПЛАНОВЫЙ</w:t>
      </w:r>
    </w:p>
    <w:p w:rsidR="00307F45" w:rsidRDefault="00307F45" w:rsidP="00307F45">
      <w:pPr>
        <w:pStyle w:val="ConsPlusTitle"/>
        <w:jc w:val="center"/>
      </w:pPr>
      <w:r>
        <w:t>ПЕРИОД 2023</w:t>
      </w:r>
      <w:proofErr w:type="gramStart"/>
      <w:r>
        <w:t xml:space="preserve"> И</w:t>
      </w:r>
      <w:proofErr w:type="gramEnd"/>
      <w:r>
        <w:t xml:space="preserve"> 2024 ГОДОВ</w:t>
      </w:r>
    </w:p>
    <w:p w:rsidR="00307F45" w:rsidRDefault="00307F45" w:rsidP="00307F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077"/>
        <w:gridCol w:w="1871"/>
        <w:gridCol w:w="1928"/>
        <w:gridCol w:w="1247"/>
        <w:gridCol w:w="1361"/>
        <w:gridCol w:w="1304"/>
        <w:gridCol w:w="2098"/>
      </w:tblGrid>
      <w:tr w:rsidR="00307F45" w:rsidTr="006A13AE">
        <w:tc>
          <w:tcPr>
            <w:tcW w:w="3515" w:type="dxa"/>
            <w:vMerge w:val="restart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0886" w:type="dxa"/>
            <w:gridSpan w:val="7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Нормативы распределения доходов между бюджетом края, бюджетом территориального фонда обязательного медицинского страхования Забайкальского края, бюджетами муниципальных образований Забайкальского края (в процентах)</w:t>
            </w:r>
          </w:p>
        </w:tc>
      </w:tr>
      <w:tr w:rsidR="00307F45" w:rsidTr="006A13AE">
        <w:tc>
          <w:tcPr>
            <w:tcW w:w="3515" w:type="dxa"/>
            <w:vMerge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 края</w:t>
            </w:r>
          </w:p>
        </w:tc>
        <w:tc>
          <w:tcPr>
            <w:tcW w:w="1871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бюджеты муниципальных районов</w:t>
            </w:r>
          </w:p>
        </w:tc>
        <w:tc>
          <w:tcPr>
            <w:tcW w:w="1928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бюджеты муниципальных округов</w:t>
            </w:r>
          </w:p>
        </w:tc>
        <w:tc>
          <w:tcPr>
            <w:tcW w:w="1247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бюджеты городских округов</w:t>
            </w:r>
          </w:p>
        </w:tc>
        <w:tc>
          <w:tcPr>
            <w:tcW w:w="1361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бюджеты городских поселений</w:t>
            </w:r>
          </w:p>
        </w:tc>
        <w:tc>
          <w:tcPr>
            <w:tcW w:w="1304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бюджеты сельских поселений</w:t>
            </w:r>
          </w:p>
        </w:tc>
        <w:tc>
          <w:tcPr>
            <w:tcW w:w="2098" w:type="dxa"/>
            <w:vAlign w:val="center"/>
          </w:tcPr>
          <w:p w:rsidR="00307F45" w:rsidRDefault="00307F45" w:rsidP="006A13AE">
            <w:pPr>
              <w:pStyle w:val="ConsPlusNormal"/>
              <w:jc w:val="center"/>
            </w:pPr>
            <w:r>
              <w:t>бюджет территориального фонда обязательного медицинского страхования Забайкальского края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8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</w:pPr>
            <w:r>
              <w:t>Доходы от федеральных налогов и сборов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 xml:space="preserve">Доходы от уплаты акцизов на алкогольную продукцию с объемной долей этилового спирта свыше 9 процентов (за </w:t>
            </w:r>
            <w:r>
              <w:lastRenderedPageBreak/>
              <w:t>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</w:t>
            </w:r>
            <w:r>
              <w:lastRenderedPageBreak/>
              <w:t>машинами, в том числе взамен утраченных</w:t>
            </w:r>
            <w:proofErr w:type="gramEnd"/>
            <w:r>
              <w:t xml:space="preserve"> или пришедших в негодность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 xml:space="preserve"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 </w:t>
            </w:r>
            <w:hyperlink w:anchor="P226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 </w:t>
            </w:r>
            <w:hyperlink w:anchor="P226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Государственная пошлина за выдачу исполнительными органами государственной власти субъектов Российской Федерации </w:t>
            </w:r>
            <w:r>
              <w:lastRenderedPageBreak/>
              <w:t xml:space="preserve">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 </w:t>
            </w:r>
            <w:hyperlink w:anchor="P226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Государственная пошлина за выдачу документов об аккредитации организаций, осуществляющих классификацию гостиниц, классификацию горнолыжных трасс, классификацию пляжей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за добычу общераспространенных полезных </w:t>
            </w:r>
            <w:r>
              <w:lastRenderedPageBreak/>
              <w:t>ископаемых, мобилизуемые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 за добычу подземных вод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 за добычу других полезных ископаемых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Отчисления на воспроизводство минерально-сырьевой базы, зачисляемые в бюджеты субъектов Российской Федерации, за исключением уплачиваемых при добыче общераспространенных полезных ископаемых и подземных вод, используемых для местных нужд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Налог на пользователей автомобильных дорог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с имущества, переходящего в порядке наследования или дарения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Налог на покупку иностранных </w:t>
            </w:r>
            <w:r>
              <w:lastRenderedPageBreak/>
              <w:t>денежных знаков и платежных документов, выраженных в иностранной валюте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Налог с продаж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налоги и сборы субъектов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Сборы за выдачу органами государственной власти субъектов Российской Федерации лицензий на розничную продажу алкогольной продукции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Сборы за выдачу лицензий на пользование недрами по участкам недр, содержащим месторождения общераспространенных полезных </w:t>
            </w:r>
            <w:r>
              <w:lastRenderedPageBreak/>
              <w:t>ископаемых, или участкам недр местного значения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Налог на рекламу, мобилизуемый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на рекламу, мобилизуемый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 на рекламу, мобилизуемый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Курортный сбор, мобилизуемый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Курортный сбор, мобилизуемый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Курортный сбор, мобилизуемый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Целевые сборы с граждан и предприятий, учреждений, </w:t>
            </w:r>
            <w:r>
              <w:lastRenderedPageBreak/>
              <w:t>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Доходы от размещения временно </w:t>
            </w:r>
            <w:r>
              <w:lastRenderedPageBreak/>
              <w:t>свободных средств бюджетов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платежей при пользовании природными ресурсами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в виде платы, полученной по результатам конкурса на право заключения договора о предоставлении рыболовного участка, состоящего из акватории водного объекта, находящегося в собственности субъекта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Доходы, полученные от продажи </w:t>
            </w:r>
            <w:r>
              <w:lastRenderedPageBreak/>
              <w:t>на аукционе права на заключение договора о закреплении долей квот добычи (вылова) водных биологических ресурсов и (или) договора пользования водными биологическими ресурсами, находящимися в собственности субъектов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Доходы от оказания информационных услуг органами </w:t>
            </w:r>
            <w:r>
              <w:lastRenderedPageBreak/>
              <w:t>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от распоряжения и реализации выморочного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от распоряжения и реализации выморочного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Доходы от продажи нематериальных активов, </w:t>
            </w:r>
            <w:r>
              <w:lastRenderedPageBreak/>
              <w:t>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административных платежей и сборов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Платежи, взимаемые органами местного самоуправления </w:t>
            </w:r>
            <w:r>
              <w:lastRenderedPageBreak/>
              <w:t>(организациями) городских поселений за выполнение определенных функций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штрафов, санкций, возмещений ущерба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</w:t>
            </w:r>
            <w:r>
              <w:lastRenderedPageBreak/>
              <w:t>фондом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Иные штрафы, неустойки, пени, </w:t>
            </w:r>
            <w:r>
              <w:lastRenderedPageBreak/>
              <w:t>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</w:t>
            </w:r>
            <w:r>
              <w:lastRenderedPageBreak/>
              <w:t>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Прочее возмещение ущерба, причиненного имуществу, </w:t>
            </w:r>
            <w:r>
              <w:lastRenderedPageBreak/>
              <w:t>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Возмещение ущерба при возникновении страховых случаев, когда выгодоприобретателями </w:t>
            </w:r>
            <w:r>
              <w:lastRenderedPageBreak/>
              <w:t>выступают получатели средств бюджета муниципального округа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Прочее возмещение ущерба, причиненного муниципальному имуществу городского поселения (за исключением имущества, </w:t>
            </w:r>
            <w:r>
              <w:lastRenderedPageBreak/>
              <w:t>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 xml:space="preserve">Платежи в целях возмещения убытков, причиненных уклонением </w:t>
            </w:r>
            <w:r>
              <w:lastRenderedPageBreak/>
              <w:t>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</w:t>
            </w:r>
            <w:r>
              <w:lastRenderedPageBreak/>
              <w:t>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</w:t>
            </w:r>
            <w: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 xml:space="preserve">Платежи в целях возмещения убытков, причиненных уклонением от заключения с муниципальным органом городского округа </w:t>
            </w:r>
            <w: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lastRenderedPageBreak/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proofErr w:type="gramStart"/>
            <w: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</w:t>
            </w:r>
            <w:r>
              <w:lastRenderedPageBreak/>
              <w:t>услуг для обеспечения государственных и муниципальных нужд</w:t>
            </w:r>
            <w:proofErr w:type="gramEnd"/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</w:t>
            </w:r>
            <w:r>
              <w:lastRenderedPageBreak/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</w:t>
            </w:r>
            <w:r>
              <w:lastRenderedPageBreak/>
              <w:t>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</w:t>
            </w:r>
            <w:r>
              <w:lastRenderedPageBreak/>
              <w:t>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</w:t>
            </w:r>
            <w:r>
              <w:lastRenderedPageBreak/>
              <w:t>исполнителя (подрядчика) от его исполнения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  <w:r>
              <w:lastRenderedPageBreak/>
              <w:t>(в части бюджетов сельских поселений)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Платежи по искам, предъявленным территориальным фондом обязательного медицинского страхования, к лицам, </w:t>
            </w:r>
            <w:r>
              <w:lastRenderedPageBreak/>
              <w:t>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Доходы от прочих неналоговых доходов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</w:t>
            </w:r>
            <w:r>
              <w:lastRenderedPageBreak/>
              <w:t>1 января 2008 года)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доходы бюджетов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доходы бюджетов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доходы бюджетов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доходы бюджетов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Возврат декларационного платежа, уплаченного в период с 1 марта 2007 года и до 1 января 2008 года при упрощенном декларировании </w:t>
            </w:r>
            <w:r>
              <w:lastRenderedPageBreak/>
              <w:t>доходов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Средства самообложения граждан, зачисляемые в бюджеты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самообложения граждан, зачисляемые в бюджеты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Средства самообложения граждан, зачисляемые в бюджеты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Инициативные платежи, зачисляемые в бюджеты муниципальных округов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Инициативные платежи, зачисляемые в бюджеты муниципальных районов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 xml:space="preserve">Инициативные платежи, </w:t>
            </w:r>
            <w:r>
              <w:lastRenderedPageBreak/>
              <w:t>зачисляемые в бюджеты сельских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lastRenderedPageBreak/>
              <w:t>Инициативные платежи, зачисляемые в бюджеты городских поселений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от безвозмездных поступлений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  <w:tr w:rsidR="00307F45" w:rsidTr="006A13AE">
        <w:tc>
          <w:tcPr>
            <w:tcW w:w="3515" w:type="dxa"/>
          </w:tcPr>
          <w:p w:rsidR="00307F45" w:rsidRDefault="00307F45" w:rsidP="006A13AE">
            <w:pPr>
              <w:pStyle w:val="ConsPlusNormal"/>
              <w:jc w:val="both"/>
            </w:pPr>
            <w: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077" w:type="dxa"/>
          </w:tcPr>
          <w:p w:rsidR="00307F45" w:rsidRDefault="00307F45" w:rsidP="006A13A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928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247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61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1304" w:type="dxa"/>
          </w:tcPr>
          <w:p w:rsidR="00307F45" w:rsidRDefault="00307F45" w:rsidP="006A13AE">
            <w:pPr>
              <w:pStyle w:val="ConsPlusNormal"/>
            </w:pPr>
          </w:p>
        </w:tc>
        <w:tc>
          <w:tcPr>
            <w:tcW w:w="2098" w:type="dxa"/>
          </w:tcPr>
          <w:p w:rsidR="00307F45" w:rsidRDefault="00307F45" w:rsidP="006A13AE">
            <w:pPr>
              <w:pStyle w:val="ConsPlusNormal"/>
            </w:pPr>
          </w:p>
        </w:tc>
      </w:tr>
    </w:tbl>
    <w:p w:rsidR="00307F45" w:rsidRDefault="00307F45" w:rsidP="00307F45">
      <w:pPr>
        <w:pStyle w:val="ConsPlusNormal"/>
        <w:sectPr w:rsidR="00307F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ind w:firstLine="540"/>
        <w:jc w:val="both"/>
      </w:pPr>
      <w:r>
        <w:t>--------------------------------</w:t>
      </w:r>
    </w:p>
    <w:p w:rsidR="00307F45" w:rsidRDefault="00307F45" w:rsidP="00307F45">
      <w:pPr>
        <w:pStyle w:val="ConsPlusNormal"/>
        <w:spacing w:before="220"/>
        <w:ind w:firstLine="540"/>
        <w:jc w:val="both"/>
      </w:pPr>
      <w:bookmarkStart w:id="1" w:name="P2261"/>
      <w:bookmarkEnd w:id="1"/>
      <w:r>
        <w:t>&lt;1</w:t>
      </w:r>
      <w:proofErr w:type="gramStart"/>
      <w:r>
        <w:t>&gt; П</w:t>
      </w:r>
      <w:proofErr w:type="gramEnd"/>
      <w:r>
        <w:t>ри осуществлении исполнительными органами государственной власти Забайкальского края юридически значимых действий, за совершение которых взимается государственная пошлина.</w:t>
      </w: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ind w:firstLine="540"/>
        <w:jc w:val="both"/>
      </w:pPr>
      <w: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края и местные бюджеты.</w:t>
      </w: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jc w:val="both"/>
      </w:pPr>
    </w:p>
    <w:p w:rsidR="00307F45" w:rsidRDefault="00307F45" w:rsidP="00307F45">
      <w:pPr>
        <w:pStyle w:val="ConsPlusNormal"/>
        <w:jc w:val="both"/>
      </w:pPr>
    </w:p>
    <w:p w:rsidR="00832F28" w:rsidRDefault="00832F28">
      <w:bookmarkStart w:id="2" w:name="_GoBack"/>
      <w:bookmarkEnd w:id="2"/>
    </w:p>
    <w:sectPr w:rsidR="00832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45"/>
    <w:rsid w:val="00307F45"/>
    <w:rsid w:val="0083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7F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7F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7F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7F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7F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7F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7F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7F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7F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7F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5152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Ольга Владимировна</dc:creator>
  <cp:lastModifiedBy>Лаврова Ольга Владимировна</cp:lastModifiedBy>
  <cp:revision>1</cp:revision>
  <dcterms:created xsi:type="dcterms:W3CDTF">2023-01-13T00:09:00Z</dcterms:created>
  <dcterms:modified xsi:type="dcterms:W3CDTF">2023-01-13T00:09:00Z</dcterms:modified>
</cp:coreProperties>
</file>